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Schedule 7 (Call-Off Award Procedure</w:t>
      </w:r>
      <w:bookmarkStart w:colFirst="0" w:colLast="0" w:name="bookmark=id.gjdgxs" w:id="0"/>
      <w:bookmarkEnd w:id="0"/>
      <w:r w:rsidDel="00000000" w:rsidR="00000000" w:rsidRPr="00000000">
        <w:rPr>
          <w:rFonts w:ascii="Arial" w:cs="Arial" w:eastAsia="Arial" w:hAnsi="Arial"/>
          <w:b w:val="1"/>
          <w:color w:val="000000"/>
          <w:sz w:val="24"/>
          <w:szCs w:val="24"/>
          <w:rtl w:val="0"/>
        </w:rPr>
        <w:t xml:space="preserve">)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 1: Order Procedure</w:t>
      </w:r>
    </w:p>
    <w:p w:rsidR="00000000" w:rsidDel="00000000" w:rsidP="00000000" w:rsidRDefault="00000000" w:rsidRPr="00000000" w14:paraId="00000003">
      <w:pPr>
        <w:keepNext w:val="1"/>
        <w:widowControl w:val="1"/>
        <w:numPr>
          <w:ilvl w:val="0"/>
          <w:numId w:val="3"/>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How a Call-Off Contract is awarded</w:t>
      </w:r>
      <w:r w:rsidDel="00000000" w:rsidR="00000000" w:rsidRPr="00000000">
        <w:rPr>
          <w:rtl w:val="0"/>
        </w:rPr>
      </w:r>
    </w:p>
    <w:p w:rsidR="00000000" w:rsidDel="00000000" w:rsidP="00000000" w:rsidRDefault="00000000" w:rsidRPr="00000000" w14:paraId="00000004">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bookmarkStart w:colFirst="0" w:colLast="0" w:name="_heading=h.30j0zll" w:id="1"/>
      <w:bookmarkEnd w:id="1"/>
      <w:r w:rsidDel="00000000" w:rsidR="00000000" w:rsidRPr="00000000">
        <w:rPr>
          <w:rFonts w:ascii="Arial" w:cs="Arial" w:eastAsia="Arial" w:hAnsi="Arial"/>
          <w:color w:val="000000"/>
          <w:sz w:val="24"/>
          <w:szCs w:val="24"/>
          <w:rtl w:val="0"/>
        </w:rPr>
        <w:t xml:space="preserve">If a potential Buyer decides to source Deliverables through this Contract then it will award its Deliverables in accordance with the procedure in this Schedule and the requirements of the Regulations.</w:t>
      </w:r>
      <w:r w:rsidDel="00000000" w:rsidR="00000000" w:rsidRPr="00000000">
        <w:rPr>
          <w:rtl w:val="0"/>
        </w:rPr>
      </w:r>
    </w:p>
    <w:p w:rsidR="00000000" w:rsidDel="00000000" w:rsidP="00000000" w:rsidRDefault="00000000" w:rsidRPr="00000000" w14:paraId="00000005">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If the potential Buyer can determine that:</w:t>
      </w:r>
      <w:r w:rsidDel="00000000" w:rsidR="00000000" w:rsidRPr="00000000">
        <w:rPr>
          <w:rtl w:val="0"/>
        </w:rPr>
      </w:r>
    </w:p>
    <w:p w:rsidR="00000000" w:rsidDel="00000000" w:rsidP="00000000" w:rsidRDefault="00000000" w:rsidRPr="00000000" w14:paraId="00000006">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its Deliverables can be met by the Suppliers’ </w:t>
      </w:r>
      <w:r w:rsidDel="00000000" w:rsidR="00000000" w:rsidRPr="00000000">
        <w:rPr>
          <w:rFonts w:ascii="Arial" w:cs="Arial" w:eastAsia="Arial" w:hAnsi="Arial"/>
          <w:sz w:val="24"/>
          <w:szCs w:val="24"/>
          <w:rtl w:val="0"/>
        </w:rPr>
        <w:t xml:space="preserve">Prospectus</w:t>
      </w:r>
      <w:r w:rsidDel="00000000" w:rsidR="00000000" w:rsidRPr="00000000">
        <w:rPr>
          <w:rFonts w:ascii="Arial" w:cs="Arial" w:eastAsia="Arial" w:hAnsi="Arial"/>
          <w:color w:val="000000"/>
          <w:sz w:val="24"/>
          <w:szCs w:val="24"/>
          <w:rtl w:val="0"/>
        </w:rPr>
        <w:t xml:space="preserve"> Framework Schedule 1</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Supplier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sz w:val="24"/>
          <w:szCs w:val="24"/>
          <w:rtl w:val="0"/>
        </w:rPr>
        <w:t xml:space="preserve">Prospectus</w:t>
      </w:r>
      <w:r w:rsidDel="00000000" w:rsidR="00000000" w:rsidRPr="00000000">
        <w:rPr>
          <w:rFonts w:ascii="Arial" w:cs="Arial" w:eastAsia="Arial" w:hAnsi="Arial"/>
          <w:color w:val="000000"/>
          <w:sz w:val="24"/>
          <w:szCs w:val="24"/>
          <w:rtl w:val="0"/>
        </w:rPr>
        <w:t xml:space="preserve">)_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color w:val="000000"/>
          <w:sz w:val="24"/>
          <w:szCs w:val="24"/>
          <w:rtl w:val="0"/>
        </w:rPr>
        <w:t xml:space="preserve">/or  description of the Deliverables as set out in Framework Schedule 1 (Specification) and/or Framework Schedule 2 (Framework Tender); and</w:t>
      </w:r>
      <w:r w:rsidDel="00000000" w:rsidR="00000000" w:rsidRPr="00000000">
        <w:rPr>
          <w:rtl w:val="0"/>
        </w:rPr>
      </w:r>
    </w:p>
    <w:p w:rsidR="00000000" w:rsidDel="00000000" w:rsidP="00000000" w:rsidRDefault="00000000" w:rsidRPr="00000000" w14:paraId="00000007">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of the terms of the proposed Call-Off Contract are laid down in this Contract and do not require amendment or any supplementary terms and conditions;</w:t>
      </w:r>
      <w:r w:rsidDel="00000000" w:rsidR="00000000" w:rsidRPr="00000000">
        <w:rPr>
          <w:rtl w:val="0"/>
        </w:rPr>
      </w:r>
    </w:p>
    <w:p w:rsidR="00000000" w:rsidDel="00000000" w:rsidP="00000000" w:rsidRDefault="00000000" w:rsidRPr="00000000" w14:paraId="00000008">
      <w:pPr>
        <w:widowControl w:val="1"/>
        <w:pBdr>
          <w:top w:space="0" w:sz="0" w:val="nil"/>
          <w:left w:space="0" w:sz="0" w:val="nil"/>
          <w:bottom w:space="0" w:sz="0" w:val="nil"/>
          <w:right w:space="0" w:sz="0" w:val="nil"/>
          <w:between w:space="0" w:sz="0" w:val="nil"/>
        </w:pBdr>
        <w:tabs>
          <w:tab w:val="left" w:pos="4536"/>
        </w:tabs>
        <w:spacing w:after="220" w:lineRule="auto"/>
        <w:ind w:left="936"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procedure set out in Paragraph 2 below.</w:t>
      </w:r>
    </w:p>
    <w:p w:rsidR="00000000" w:rsidDel="00000000" w:rsidP="00000000" w:rsidRDefault="00000000" w:rsidRPr="00000000" w14:paraId="00000009">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If all of the terms of the proposed Call-Off Contract are not laid down in this Contract and the potential Buyer:</w:t>
      </w:r>
      <w:r w:rsidDel="00000000" w:rsidR="00000000" w:rsidRPr="00000000">
        <w:rPr>
          <w:rtl w:val="0"/>
        </w:rPr>
      </w:r>
    </w:p>
    <w:p w:rsidR="00000000" w:rsidDel="00000000" w:rsidP="00000000" w:rsidRDefault="00000000" w:rsidRPr="00000000" w14:paraId="0000000A">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requires the Supplier to develop proposals or a solution in respect of such Deliverables; and/or</w:t>
      </w:r>
      <w:r w:rsidDel="00000000" w:rsidR="00000000" w:rsidRPr="00000000">
        <w:rPr>
          <w:rtl w:val="0"/>
        </w:rPr>
      </w:r>
    </w:p>
    <w:p w:rsidR="00000000" w:rsidDel="00000000" w:rsidP="00000000" w:rsidRDefault="00000000" w:rsidRPr="00000000" w14:paraId="0000000B">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needs to amend or refine the terms of the Framework Contract to reflect its Deliverables to the extent permitted by and in accordance with the Regulations;</w:t>
      </w:r>
      <w:r w:rsidDel="00000000" w:rsidR="00000000" w:rsidRPr="00000000">
        <w:rPr>
          <w:rtl w:val="0"/>
        </w:rPr>
      </w:r>
    </w:p>
    <w:p w:rsidR="00000000" w:rsidDel="00000000" w:rsidP="00000000" w:rsidRDefault="00000000" w:rsidRPr="00000000" w14:paraId="0000000C">
      <w:pPr>
        <w:widowControl w:val="1"/>
        <w:pBdr>
          <w:top w:space="0" w:sz="0" w:val="nil"/>
          <w:left w:space="0" w:sz="0" w:val="nil"/>
          <w:bottom w:space="0" w:sz="0" w:val="nil"/>
          <w:right w:space="0" w:sz="0" w:val="nil"/>
          <w:between w:space="0" w:sz="0" w:val="nil"/>
        </w:pBdr>
        <w:tabs>
          <w:tab w:val="left" w:pos="4536"/>
        </w:tabs>
        <w:spacing w:after="220" w:lineRule="auto"/>
        <w:ind w:left="90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Buyer may award a Call-Off Contract in accordance with the Further Competition Procedure set out in Paragraph 3 below.</w:t>
      </w:r>
    </w:p>
    <w:p w:rsidR="00000000" w:rsidDel="00000000" w:rsidP="00000000" w:rsidRDefault="00000000" w:rsidRPr="00000000" w14:paraId="0000000D">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How a direct award works</w:t>
      </w:r>
      <w:r w:rsidDel="00000000" w:rsidR="00000000" w:rsidRPr="00000000">
        <w:rPr>
          <w:rtl w:val="0"/>
        </w:rPr>
      </w:r>
    </w:p>
    <w:p w:rsidR="00000000" w:rsidDel="00000000" w:rsidP="00000000" w:rsidRDefault="00000000" w:rsidRPr="00000000" w14:paraId="0000000E">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Subject to Paragraph 1.2 above the Buyer awarding a Call-Off Contract under this Contract without holding a further competition shall:</w:t>
      </w:r>
      <w:r w:rsidDel="00000000" w:rsidR="00000000" w:rsidRPr="00000000">
        <w:rPr>
          <w:rtl w:val="0"/>
        </w:rPr>
      </w:r>
    </w:p>
    <w:p w:rsidR="00000000" w:rsidDel="00000000" w:rsidP="00000000" w:rsidRDefault="00000000" w:rsidRPr="00000000" w14:paraId="0000000F">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develop a clear Statement of Requirements;</w:t>
      </w:r>
      <w:r w:rsidDel="00000000" w:rsidR="00000000" w:rsidRPr="00000000">
        <w:rPr>
          <w:rtl w:val="0"/>
        </w:rPr>
      </w:r>
    </w:p>
    <w:p w:rsidR="00000000" w:rsidDel="00000000" w:rsidP="00000000" w:rsidRDefault="00000000" w:rsidRPr="00000000" w14:paraId="00000010">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apply the direct award criteria to the Suppliers’ Prospectus  </w:t>
      </w:r>
      <w:r w:rsidDel="00000000" w:rsidR="00000000" w:rsidRPr="00000000">
        <w:rPr>
          <w:rFonts w:ascii="Arial" w:cs="Arial" w:eastAsia="Arial" w:hAnsi="Arial"/>
          <w:color w:val="000000"/>
          <w:sz w:val="24"/>
          <w:szCs w:val="24"/>
          <w:rtl w:val="0"/>
        </w:rPr>
        <w:t xml:space="preserve">and</w:t>
      </w:r>
      <w:r w:rsidDel="00000000" w:rsidR="00000000" w:rsidRPr="00000000">
        <w:rPr>
          <w:rFonts w:ascii="Arial" w:cs="Arial" w:eastAsia="Arial" w:hAnsi="Arial"/>
          <w:color w:val="000000"/>
          <w:sz w:val="24"/>
          <w:szCs w:val="24"/>
          <w:rtl w:val="0"/>
        </w:rPr>
        <w:t xml:space="preserve">/or description of the Deliverables as set out in Framework Schedule 1 (Specification) and / or Framework Schedule 2 (Framework Tender) for all Suppliers capable of meeting the Statement of Requirements in order to establish which Supplier provides the most economically advantageous solution; and</w:t>
      </w:r>
      <w:r w:rsidDel="00000000" w:rsidR="00000000" w:rsidRPr="00000000">
        <w:rPr>
          <w:rtl w:val="0"/>
        </w:rPr>
      </w:r>
    </w:p>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pos="3641"/>
        </w:tabs>
        <w:spacing w:after="120" w:before="120" w:lineRule="auto"/>
        <w:ind w:left="1985"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the basis set out above, award the Call-Off Contract with the successful Supplier in accordance with Paragraph 6 below.</w:t>
      </w:r>
    </w:p>
    <w:p w:rsidR="00000000" w:rsidDel="00000000" w:rsidP="00000000" w:rsidRDefault="00000000" w:rsidRPr="00000000" w14:paraId="00000012">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How a further competition works</w:t>
      </w:r>
      <w:r w:rsidDel="00000000" w:rsidR="00000000" w:rsidRPr="00000000">
        <w:rPr>
          <w:rtl w:val="0"/>
        </w:rPr>
      </w:r>
    </w:p>
    <w:p w:rsidR="00000000" w:rsidDel="00000000" w:rsidP="00000000" w:rsidRDefault="00000000" w:rsidRPr="00000000" w14:paraId="00000013">
      <w:pPr>
        <w:keepNext w:val="1"/>
        <w:widowControl w:val="1"/>
        <w:pBdr>
          <w:top w:space="0" w:sz="0" w:val="nil"/>
          <w:left w:space="0" w:sz="0" w:val="nil"/>
          <w:bottom w:space="0" w:sz="0" w:val="nil"/>
          <w:right w:space="0" w:sz="0" w:val="nil"/>
          <w:between w:space="0" w:sz="0" w:val="nil"/>
        </w:pBdr>
        <w:tabs>
          <w:tab w:val="left"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4">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rFonts w:ascii="Arial" w:cs="Arial" w:eastAsia="Arial" w:hAnsi="Arial"/>
        </w:rPr>
      </w:pPr>
      <w:r w:rsidDel="00000000" w:rsidR="00000000" w:rsidRPr="00000000">
        <w:rPr>
          <w:rFonts w:ascii="Arial" w:cs="Arial" w:eastAsia="Arial" w:hAnsi="Arial"/>
          <w:color w:val="000000"/>
          <w:sz w:val="24"/>
          <w:szCs w:val="24"/>
          <w:rtl w:val="0"/>
        </w:rPr>
        <w:t xml:space="preserve">If applicable, the Buyer may use the following procedure to shortlist Suppliers before entering into a Further Competition Procedure: </w:t>
      </w:r>
      <w:r w:rsidDel="00000000" w:rsidR="00000000" w:rsidRPr="00000000">
        <w:rPr>
          <w:rtl w:val="0"/>
        </w:rPr>
      </w:r>
    </w:p>
    <w:p w:rsidR="00000000" w:rsidDel="00000000" w:rsidP="00000000" w:rsidRDefault="00000000" w:rsidRPr="00000000" w14:paraId="00000015">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Suppliers Prospectus</w:t>
      </w:r>
      <w:r w:rsidDel="00000000" w:rsidR="00000000" w:rsidRPr="00000000">
        <w:rPr>
          <w:rFonts w:ascii="Arial" w:cs="Arial" w:eastAsia="Arial" w:hAnsi="Arial"/>
          <w:color w:val="000000"/>
          <w:sz w:val="24"/>
          <w:szCs w:val="24"/>
          <w:rtl w:val="0"/>
        </w:rPr>
        <w:t xml:space="preserve"> – The Buyer will produce a Supplier shortlist based on the Suppliers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Prospectuses. </w:t>
      </w:r>
      <w:r w:rsidDel="00000000" w:rsidR="00000000" w:rsidRPr="00000000">
        <w:rPr>
          <w:rtl w:val="0"/>
        </w:rPr>
      </w:r>
    </w:p>
    <w:p w:rsidR="00000000" w:rsidDel="00000000" w:rsidP="00000000" w:rsidRDefault="00000000" w:rsidRPr="00000000" w14:paraId="00000016">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Expression Of Interest (EOI) – The Buyer may use an EOI process to produce a Supplier shortlist. The EOI may contain the following details but is not limited to: scope, scale, timescales, incumbent supplier, grades, payment terms, capacity and/or budget. </w:t>
      </w:r>
      <w:r w:rsidDel="00000000" w:rsidR="00000000" w:rsidRPr="00000000">
        <w:rPr>
          <w:rtl w:val="0"/>
        </w:rPr>
      </w:r>
    </w:p>
    <w:p w:rsidR="00000000" w:rsidDel="00000000" w:rsidP="00000000" w:rsidRDefault="00000000" w:rsidRPr="00000000" w14:paraId="00000017">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rFonts w:ascii="Arial" w:cs="Arial" w:eastAsia="Arial" w:hAnsi="Arial"/>
        </w:rPr>
      </w:pPr>
      <w:r w:rsidDel="00000000" w:rsidR="00000000" w:rsidRPr="00000000">
        <w:rPr>
          <w:rFonts w:ascii="Arial" w:cs="Arial" w:eastAsia="Arial" w:hAnsi="Arial"/>
          <w:sz w:val="24"/>
          <w:szCs w:val="24"/>
          <w:rtl w:val="0"/>
        </w:rPr>
        <w:t xml:space="preserve">Suppliers Prospectus and </w:t>
      </w:r>
      <w:r w:rsidDel="00000000" w:rsidR="00000000" w:rsidRPr="00000000">
        <w:rPr>
          <w:rFonts w:ascii="Arial" w:cs="Arial" w:eastAsia="Arial" w:hAnsi="Arial"/>
          <w:color w:val="000000"/>
          <w:sz w:val="24"/>
          <w:szCs w:val="24"/>
          <w:rtl w:val="0"/>
        </w:rPr>
        <w:t xml:space="preserve">Expression of Interest – The Buyer may use both of the procedures detailed in paragraph 3.1.</w:t>
      </w: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color w:val="000000"/>
          <w:sz w:val="24"/>
          <w:szCs w:val="24"/>
          <w:rtl w:val="0"/>
        </w:rPr>
        <w:t xml:space="preserve"> and 3.1.</w:t>
      </w: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8">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Conference call – The Buyer may use this after the </w:t>
      </w:r>
      <w:r w:rsidDel="00000000" w:rsidR="00000000" w:rsidRPr="00000000">
        <w:rPr>
          <w:rFonts w:ascii="Arial" w:cs="Arial" w:eastAsia="Arial" w:hAnsi="Arial"/>
          <w:color w:val="000000"/>
          <w:sz w:val="24"/>
          <w:szCs w:val="24"/>
          <w:rtl w:val="0"/>
        </w:rPr>
        <w:t xml:space="preserve">EOI. </w:t>
      </w:r>
      <w:r w:rsidDel="00000000" w:rsidR="00000000" w:rsidRPr="00000000">
        <w:rPr>
          <w:rFonts w:ascii="Arial" w:cs="Arial" w:eastAsia="Arial" w:hAnsi="Arial"/>
          <w:color w:val="000000"/>
          <w:sz w:val="24"/>
          <w:szCs w:val="24"/>
          <w:rtl w:val="0"/>
        </w:rPr>
        <w:t xml:space="preserve">The Buyer will provide further information on its requirement and Suppliers may have the opportunity to raise queries. </w:t>
      </w:r>
      <w:r w:rsidDel="00000000" w:rsidR="00000000" w:rsidRPr="00000000">
        <w:rPr>
          <w:rtl w:val="0"/>
        </w:rPr>
      </w:r>
    </w:p>
    <w:p w:rsidR="00000000" w:rsidDel="00000000" w:rsidP="00000000" w:rsidRDefault="00000000" w:rsidRPr="00000000" w14:paraId="00000019">
      <w:pPr>
        <w:widowControl w:val="1"/>
        <w:numPr>
          <w:ilvl w:val="2"/>
          <w:numId w:val="2"/>
        </w:numPr>
        <w:pBdr>
          <w:top w:space="0" w:sz="0" w:val="nil"/>
          <w:left w:space="0" w:sz="0" w:val="nil"/>
          <w:bottom w:space="0" w:sz="0" w:val="nil"/>
          <w:right w:space="0" w:sz="0" w:val="nil"/>
          <w:between w:space="0" w:sz="0" w:val="nil"/>
        </w:pBdr>
        <w:spacing w:after="280" w:before="120" w:line="259" w:lineRule="auto"/>
        <w:ind w:left="2610" w:hanging="720"/>
        <w:rPr>
          <w:rFonts w:ascii="Arial" w:cs="Arial" w:eastAsia="Arial" w:hAnsi="Arial"/>
        </w:rPr>
      </w:pPr>
      <w:r w:rsidDel="00000000" w:rsidR="00000000" w:rsidRPr="00000000">
        <w:rPr>
          <w:rFonts w:ascii="Arial" w:cs="Arial" w:eastAsia="Arial" w:hAnsi="Arial"/>
          <w:color w:val="000000"/>
          <w:sz w:val="24"/>
          <w:szCs w:val="24"/>
          <w:rtl w:val="0"/>
        </w:rPr>
        <w:t xml:space="preserve">Suppliers can deselect themselves through the process after being </w:t>
      </w:r>
      <w:r w:rsidDel="00000000" w:rsidR="00000000" w:rsidRPr="00000000">
        <w:rPr>
          <w:rFonts w:ascii="Arial" w:cs="Arial" w:eastAsia="Arial" w:hAnsi="Arial"/>
          <w:sz w:val="24"/>
          <w:szCs w:val="24"/>
          <w:rtl w:val="0"/>
        </w:rPr>
        <w:t xml:space="preserve">shortlisted</w:t>
      </w:r>
      <w:r w:rsidDel="00000000" w:rsidR="00000000" w:rsidRPr="00000000">
        <w:rPr>
          <w:rFonts w:ascii="Arial" w:cs="Arial" w:eastAsia="Arial" w:hAnsi="Arial"/>
          <w:color w:val="000000"/>
          <w:sz w:val="24"/>
          <w:szCs w:val="24"/>
          <w:rtl w:val="0"/>
        </w:rPr>
        <w:t xml:space="preserve"> by the P</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ospectus  and/o</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 EOI and/or conference call. </w:t>
      </w:r>
      <w:r w:rsidDel="00000000" w:rsidR="00000000" w:rsidRPr="00000000">
        <w:rPr>
          <w:rtl w:val="0"/>
        </w:rPr>
      </w:r>
    </w:p>
    <w:p w:rsidR="00000000" w:rsidDel="00000000" w:rsidP="00000000" w:rsidRDefault="00000000" w:rsidRPr="00000000" w14:paraId="0000001A">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jc w:val="both"/>
        <w:rPr>
          <w:rFonts w:ascii="Arial" w:cs="Arial" w:eastAsia="Arial" w:hAnsi="Arial"/>
        </w:rPr>
      </w:pPr>
      <w:r w:rsidDel="00000000" w:rsidR="00000000" w:rsidRPr="00000000">
        <w:rPr>
          <w:rFonts w:ascii="Arial" w:cs="Arial" w:eastAsia="Arial" w:hAnsi="Arial"/>
          <w:color w:val="000000"/>
          <w:sz w:val="24"/>
          <w:szCs w:val="24"/>
          <w:rtl w:val="0"/>
        </w:rPr>
        <w:t xml:space="preserve">If the Supplier does not respond to the EOI in accordance with any stated timescales they will not be invited to participate in the Further Competition Procedure. </w:t>
      </w:r>
      <w:r w:rsidDel="00000000" w:rsidR="00000000" w:rsidRPr="00000000">
        <w:rPr>
          <w:rtl w:val="0"/>
        </w:rPr>
      </w:r>
    </w:p>
    <w:p w:rsidR="00000000" w:rsidDel="00000000" w:rsidP="00000000" w:rsidRDefault="00000000" w:rsidRPr="00000000" w14:paraId="0000001B">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If the Supplier is invited to the conference call and they do not attend they may not be invited to participate in the Further Competition Procedure. </w:t>
      </w:r>
      <w:r w:rsidDel="00000000" w:rsidR="00000000" w:rsidRPr="00000000">
        <w:rPr>
          <w:rtl w:val="0"/>
        </w:rPr>
      </w:r>
    </w:p>
    <w:p w:rsidR="00000000" w:rsidDel="00000000" w:rsidP="00000000" w:rsidRDefault="00000000" w:rsidRPr="00000000" w14:paraId="0000001C">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CCS reserves the right to add or </w:t>
      </w:r>
      <w:r w:rsidDel="00000000" w:rsidR="00000000" w:rsidRPr="00000000">
        <w:rPr>
          <w:rFonts w:ascii="Arial" w:cs="Arial" w:eastAsia="Arial" w:hAnsi="Arial"/>
          <w:color w:val="000000"/>
          <w:sz w:val="24"/>
          <w:szCs w:val="24"/>
          <w:rtl w:val="0"/>
        </w:rPr>
        <w:t xml:space="preserve">change the </w:t>
      </w:r>
      <w:r w:rsidDel="00000000" w:rsidR="00000000" w:rsidRPr="00000000">
        <w:rPr>
          <w:rFonts w:ascii="Arial" w:cs="Arial" w:eastAsia="Arial" w:hAnsi="Arial"/>
          <w:sz w:val="24"/>
          <w:szCs w:val="24"/>
          <w:rtl w:val="0"/>
        </w:rPr>
        <w:t xml:space="preserve">Prospectus </w:t>
      </w:r>
      <w:r w:rsidDel="00000000" w:rsidR="00000000" w:rsidRPr="00000000">
        <w:rPr>
          <w:rFonts w:ascii="Arial" w:cs="Arial" w:eastAsia="Arial" w:hAnsi="Arial"/>
          <w:color w:val="000000"/>
          <w:sz w:val="24"/>
          <w:szCs w:val="24"/>
          <w:rtl w:val="0"/>
        </w:rPr>
        <w:t xml:space="preserve"> and the EOI template throughout the lifetime of the Framework Agreement. </w:t>
      </w:r>
      <w:r w:rsidDel="00000000" w:rsidR="00000000" w:rsidRPr="00000000">
        <w:rPr>
          <w:rtl w:val="0"/>
        </w:rPr>
      </w:r>
    </w:p>
    <w:p w:rsidR="00000000" w:rsidDel="00000000" w:rsidP="00000000" w:rsidRDefault="00000000" w:rsidRPr="00000000" w14:paraId="0000001D">
      <w:pPr>
        <w:widowControl w:val="1"/>
        <w:numPr>
          <w:ilvl w:val="1"/>
          <w:numId w:val="2"/>
        </w:numPr>
        <w:pBdr>
          <w:top w:space="0" w:sz="0" w:val="nil"/>
          <w:left w:space="0" w:sz="0" w:val="nil"/>
          <w:bottom w:space="0" w:sz="0" w:val="nil"/>
          <w:right w:space="0" w:sz="0" w:val="nil"/>
          <w:between w:space="0" w:sz="0" w:val="nil"/>
        </w:pBdr>
        <w:spacing w:after="280" w:before="120" w:line="259" w:lineRule="auto"/>
        <w:ind w:left="1080" w:hanging="360"/>
        <w:rPr>
          <w:rFonts w:ascii="Arial" w:cs="Arial" w:eastAsia="Arial" w:hAnsi="Arial"/>
        </w:rPr>
      </w:pPr>
      <w:r w:rsidDel="00000000" w:rsidR="00000000" w:rsidRPr="00000000">
        <w:rPr>
          <w:rFonts w:ascii="Arial" w:cs="Arial" w:eastAsia="Arial" w:hAnsi="Arial"/>
          <w:color w:val="000000"/>
          <w:sz w:val="24"/>
          <w:szCs w:val="24"/>
          <w:rtl w:val="0"/>
        </w:rPr>
        <w:t xml:space="preserve">The Supplier may </w:t>
      </w:r>
      <w:r w:rsidDel="00000000" w:rsidR="00000000" w:rsidRPr="00000000">
        <w:rPr>
          <w:rFonts w:ascii="Arial" w:cs="Arial" w:eastAsia="Arial" w:hAnsi="Arial"/>
          <w:color w:val="000000"/>
          <w:sz w:val="24"/>
          <w:szCs w:val="24"/>
          <w:rtl w:val="0"/>
        </w:rPr>
        <w:t xml:space="preserve">update their Prospectus </w:t>
      </w:r>
      <w:r w:rsidDel="00000000" w:rsidR="00000000" w:rsidRPr="00000000">
        <w:rPr>
          <w:rFonts w:ascii="Arial" w:cs="Arial" w:eastAsia="Arial" w:hAnsi="Arial"/>
          <w:color w:val="000000"/>
          <w:sz w:val="24"/>
          <w:szCs w:val="24"/>
          <w:rtl w:val="0"/>
        </w:rPr>
        <w:t xml:space="preserve"> during the lifetime of the Framework Agreement subject to CCS </w:t>
      </w:r>
      <w:r w:rsidDel="00000000" w:rsidR="00000000" w:rsidRPr="00000000">
        <w:rPr>
          <w:rFonts w:ascii="Arial" w:cs="Arial" w:eastAsia="Arial" w:hAnsi="Arial"/>
          <w:sz w:val="24"/>
          <w:szCs w:val="24"/>
          <w:rtl w:val="0"/>
        </w:rPr>
        <w:t xml:space="preserve">approval</w:t>
      </w: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E">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Buyer awarding a Call-Off Contract under this Contract through a Further Competition Procedure shall:</w:t>
      </w:r>
      <w:r w:rsidDel="00000000" w:rsidR="00000000" w:rsidRPr="00000000">
        <w:rPr>
          <w:rtl w:val="0"/>
        </w:rPr>
      </w:r>
    </w:p>
    <w:p w:rsidR="00000000" w:rsidDel="00000000" w:rsidP="00000000" w:rsidRDefault="00000000" w:rsidRPr="00000000" w14:paraId="0000001F">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Statement of Requirements setting out its requirements for the Deliverables and identify the Suppliers capable of supplying the them;</w:t>
      </w:r>
      <w:r w:rsidDel="00000000" w:rsidR="00000000" w:rsidRPr="00000000">
        <w:rPr>
          <w:rtl w:val="0"/>
        </w:rPr>
      </w:r>
    </w:p>
    <w:p w:rsidR="00000000" w:rsidDel="00000000" w:rsidP="00000000" w:rsidRDefault="00000000" w:rsidRPr="00000000" w14:paraId="00000020">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amend or refine the Deliverables to reflect its requirements by using the Order Form only to the extent permitted by and in accordance with the requirements of the Regulations;</w:t>
      </w:r>
      <w:r w:rsidDel="00000000" w:rsidR="00000000" w:rsidRPr="00000000">
        <w:rPr>
          <w:rtl w:val="0"/>
        </w:rPr>
      </w:r>
    </w:p>
    <w:p w:rsidR="00000000" w:rsidDel="00000000" w:rsidP="00000000" w:rsidRDefault="00000000" w:rsidRPr="00000000" w14:paraId="00000021">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invite tenders by conducting a Further Competition Procedure for its Deliverables in accordance with the Regulations and in particular:</w:t>
      </w:r>
      <w:r w:rsidDel="00000000" w:rsidR="00000000" w:rsidRPr="00000000">
        <w:rPr>
          <w:rtl w:val="0"/>
        </w:rPr>
      </w:r>
    </w:p>
    <w:p w:rsidR="00000000" w:rsidDel="00000000" w:rsidP="00000000" w:rsidRDefault="00000000" w:rsidRPr="00000000" w14:paraId="00000022">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if an Electronic Reverse Auction is to be held, the Buyer shall notify the Suppliers identified in accordance with Paragraph 3.1.1 and shall conduct the Further Competition Procedure in accordance with the procedures set out in Paragraph 3; or</w:t>
      </w:r>
      <w:r w:rsidDel="00000000" w:rsidR="00000000" w:rsidRPr="00000000">
        <w:rPr>
          <w:rtl w:val="0"/>
        </w:rPr>
      </w:r>
    </w:p>
    <w:p w:rsidR="00000000" w:rsidDel="00000000" w:rsidP="00000000" w:rsidRDefault="00000000" w:rsidRPr="00000000" w14:paraId="00000023">
      <w:pPr>
        <w:keepNext w:val="1"/>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if an Electronic Reverse Auction is not used, the Buyer shall:</w:t>
      </w:r>
      <w:r w:rsidDel="00000000" w:rsidR="00000000" w:rsidRPr="00000000">
        <w:rPr>
          <w:rtl w:val="0"/>
        </w:rPr>
      </w:r>
    </w:p>
    <w:p w:rsidR="00000000" w:rsidDel="00000000" w:rsidP="00000000" w:rsidRDefault="00000000" w:rsidRPr="00000000" w14:paraId="00000024">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invite the Suppliers identified in accordance with Paragraph 3.1.1 to submit a tender in writing for each proposed Call-Off Contract to be awarded by giving written notice by email to the relevant Supplier Representative of each Supplier;</w:t>
      </w:r>
    </w:p>
    <w:p w:rsidR="00000000" w:rsidDel="00000000" w:rsidP="00000000" w:rsidRDefault="00000000" w:rsidRPr="00000000" w14:paraId="00000025">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 a time limit for the receipt by it of the tenders which takes into account factors such as the complexity of the subject matter of the proposed Call-Off Contract and the time needed to submit tenders; and</w:t>
      </w:r>
    </w:p>
    <w:p w:rsidR="00000000" w:rsidDel="00000000" w:rsidP="00000000" w:rsidRDefault="00000000" w:rsidRPr="00000000" w14:paraId="00000026">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keep each tender confidential until the time limit set out for the return of tenders has expired.</w:t>
      </w:r>
    </w:p>
    <w:p w:rsidR="00000000" w:rsidDel="00000000" w:rsidP="00000000" w:rsidRDefault="00000000" w:rsidRPr="00000000" w14:paraId="00000027">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apply the further competition award criteria to the Suppliers' compliant tenders submitted through the Further Competition Procedure as the basis of its decision to award a Call-Off Contract for its Deliverables;</w:t>
      </w:r>
      <w:r w:rsidDel="00000000" w:rsidR="00000000" w:rsidRPr="00000000">
        <w:rPr>
          <w:rtl w:val="0"/>
        </w:rPr>
      </w:r>
    </w:p>
    <w:p w:rsidR="00000000" w:rsidDel="00000000" w:rsidP="00000000" w:rsidRDefault="00000000" w:rsidRPr="00000000" w14:paraId="00000028">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on the basis set out above, award its Call-Off Contract to the successful Supplier in accordance with Paragraph 6. The Call-Off Contract shall:</w:t>
      </w:r>
      <w:r w:rsidDel="00000000" w:rsidR="00000000" w:rsidRPr="00000000">
        <w:rPr>
          <w:rtl w:val="0"/>
        </w:rPr>
      </w:r>
    </w:p>
    <w:p w:rsidR="00000000" w:rsidDel="00000000" w:rsidP="00000000" w:rsidRDefault="00000000" w:rsidRPr="00000000" w14:paraId="00000029">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state the Deliverables;</w:t>
      </w:r>
      <w:r w:rsidDel="00000000" w:rsidR="00000000" w:rsidRPr="00000000">
        <w:rPr>
          <w:rtl w:val="0"/>
        </w:rPr>
      </w:r>
    </w:p>
    <w:p w:rsidR="00000000" w:rsidDel="00000000" w:rsidP="00000000" w:rsidRDefault="00000000" w:rsidRPr="00000000" w14:paraId="0000002A">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state the tender submitted by the successful Supplier;</w:t>
      </w:r>
      <w:r w:rsidDel="00000000" w:rsidR="00000000" w:rsidRPr="00000000">
        <w:rPr>
          <w:rtl w:val="0"/>
        </w:rPr>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state the Charges payable for the Deliverables in accordance with the tender submitted by the successful Supplier; and</w:t>
      </w:r>
      <w:r w:rsidDel="00000000" w:rsidR="00000000" w:rsidRPr="00000000">
        <w:rPr>
          <w:rtl w:val="0"/>
        </w:rPr>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incorporate the terms of the Order Form and Contract (as may be amended or refined by the Buyer in accordance with Paragraph 3.1.2. above) applicable to the Deliverables,</w:t>
      </w:r>
      <w:r w:rsidDel="00000000" w:rsidR="00000000" w:rsidRPr="00000000">
        <w:rPr>
          <w:rtl w:val="0"/>
        </w:rPr>
      </w:r>
    </w:p>
    <w:p w:rsidR="00000000" w:rsidDel="00000000" w:rsidP="00000000" w:rsidRDefault="00000000" w:rsidRPr="00000000" w14:paraId="0000002D">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provide unsuccessful Suppliers with written feedback in relation to the reasons why their tenders were unsuccessful.</w:t>
      </w:r>
      <w:r w:rsidDel="00000000" w:rsidR="00000000" w:rsidRPr="00000000">
        <w:rPr>
          <w:rtl w:val="0"/>
        </w:rPr>
      </w:r>
    </w:p>
    <w:p w:rsidR="00000000" w:rsidDel="00000000" w:rsidP="00000000" w:rsidRDefault="00000000" w:rsidRPr="00000000" w14:paraId="0000002E">
      <w:pPr>
        <w:keepNext w:val="1"/>
        <w:widowControl w:val="1"/>
        <w:pBdr>
          <w:top w:space="0" w:sz="0" w:val="nil"/>
          <w:left w:space="0" w:sz="0" w:val="nil"/>
          <w:bottom w:space="0" w:sz="0" w:val="nil"/>
          <w:right w:space="0" w:sz="0" w:val="nil"/>
          <w:between w:space="0" w:sz="0" w:val="nil"/>
        </w:pBdr>
        <w:tabs>
          <w:tab w:val="left"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F">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b w:val="1"/>
          <w:color w:val="000000"/>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3.1.3 above, provide CCS and the Buyer with either:</w:t>
      </w:r>
      <w:r w:rsidDel="00000000" w:rsidR="00000000" w:rsidRPr="00000000">
        <w:rPr>
          <w:rtl w:val="0"/>
        </w:rPr>
      </w:r>
    </w:p>
    <w:p w:rsidR="00000000" w:rsidDel="00000000" w:rsidP="00000000" w:rsidRDefault="00000000" w:rsidRPr="00000000" w14:paraId="00000030">
      <w:pPr>
        <w:widowControl w:val="1"/>
        <w:pBdr>
          <w:top w:space="0" w:sz="0" w:val="nil"/>
          <w:left w:space="0" w:sz="0" w:val="nil"/>
          <w:bottom w:space="0" w:sz="0" w:val="nil"/>
          <w:right w:space="0" w:sz="0" w:val="nil"/>
          <w:between w:space="0" w:sz="0" w:val="nil"/>
        </w:pBdr>
        <w:tabs>
          <w:tab w:val="left" w:pos="3641"/>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1">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r w:rsidDel="00000000" w:rsidR="00000000" w:rsidRPr="00000000">
        <w:rPr>
          <w:rtl w:val="0"/>
        </w:rPr>
      </w:r>
    </w:p>
    <w:p w:rsidR="00000000" w:rsidDel="00000000" w:rsidP="00000000" w:rsidRDefault="00000000" w:rsidRPr="00000000" w14:paraId="00000032">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r w:rsidDel="00000000" w:rsidR="00000000" w:rsidRPr="00000000">
        <w:rPr>
          <w:rtl w:val="0"/>
        </w:rPr>
      </w:r>
    </w:p>
    <w:p w:rsidR="00000000" w:rsidDel="00000000" w:rsidP="00000000" w:rsidRDefault="00000000" w:rsidRPr="00000000" w14:paraId="00000033">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r w:rsidDel="00000000" w:rsidR="00000000" w:rsidRPr="00000000">
        <w:rPr>
          <w:rtl w:val="0"/>
        </w:rPr>
      </w:r>
    </w:p>
    <w:p w:rsidR="00000000" w:rsidDel="00000000" w:rsidP="00000000" w:rsidRDefault="00000000" w:rsidRPr="00000000" w14:paraId="00000034">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r w:rsidDel="00000000" w:rsidR="00000000" w:rsidRPr="00000000">
        <w:rPr>
          <w:rtl w:val="0"/>
        </w:rPr>
      </w:r>
    </w:p>
    <w:p w:rsidR="00000000" w:rsidDel="00000000" w:rsidP="00000000" w:rsidRDefault="00000000" w:rsidRPr="00000000" w14:paraId="00000035">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proposal covering the Deliverables;</w:t>
      </w:r>
      <w:r w:rsidDel="00000000" w:rsidR="00000000" w:rsidRPr="00000000">
        <w:rPr>
          <w:rtl w:val="0"/>
        </w:rPr>
      </w:r>
    </w:p>
    <w:p w:rsidR="00000000" w:rsidDel="00000000" w:rsidP="00000000" w:rsidRDefault="00000000" w:rsidRPr="00000000" w14:paraId="00000036">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r w:rsidDel="00000000" w:rsidR="00000000" w:rsidRPr="00000000">
        <w:rPr>
          <w:rtl w:val="0"/>
        </w:rPr>
      </w:r>
    </w:p>
    <w:p w:rsidR="00000000" w:rsidDel="00000000" w:rsidP="00000000" w:rsidRDefault="00000000" w:rsidRPr="00000000" w14:paraId="00000037">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confirmation of discounts applicable to the Deliverables, as referenced in Framework Schedule 3 (Framework Prices) (if applicable).</w:t>
      </w:r>
      <w:r w:rsidDel="00000000" w:rsidR="00000000" w:rsidRPr="00000000">
        <w:rPr>
          <w:rtl w:val="0"/>
        </w:rPr>
      </w:r>
    </w:p>
    <w:p w:rsidR="00000000" w:rsidDel="00000000" w:rsidP="00000000" w:rsidRDefault="00000000" w:rsidRPr="00000000" w14:paraId="00000038">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r w:rsidDel="00000000" w:rsidR="00000000" w:rsidRPr="00000000">
        <w:rPr>
          <w:rtl w:val="0"/>
        </w:rPr>
      </w:r>
    </w:p>
    <w:p w:rsidR="00000000" w:rsidDel="00000000" w:rsidP="00000000" w:rsidRDefault="00000000" w:rsidRPr="00000000" w14:paraId="00000039">
      <w:pPr>
        <w:keepNext w:val="1"/>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agrees that:</w:t>
      </w:r>
      <w:r w:rsidDel="00000000" w:rsidR="00000000" w:rsidRPr="00000000">
        <w:rPr>
          <w:rtl w:val="0"/>
        </w:rPr>
      </w:r>
    </w:p>
    <w:p w:rsidR="00000000" w:rsidDel="00000000" w:rsidP="00000000" w:rsidRDefault="00000000" w:rsidRPr="00000000" w14:paraId="0000003A">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r w:rsidDel="00000000" w:rsidR="00000000" w:rsidRPr="00000000">
        <w:rPr>
          <w:rtl w:val="0"/>
        </w:rPr>
      </w:r>
    </w:p>
    <w:p w:rsidR="00000000" w:rsidDel="00000000" w:rsidP="00000000" w:rsidRDefault="00000000" w:rsidRPr="00000000" w14:paraId="0000003B">
      <w:pPr>
        <w:widowControl w:val="1"/>
        <w:numPr>
          <w:ilvl w:val="3"/>
          <w:numId w:val="2"/>
        </w:numPr>
        <w:pBdr>
          <w:top w:space="0" w:sz="0" w:val="nil"/>
          <w:left w:space="0" w:sz="0" w:val="nil"/>
          <w:bottom w:space="0" w:sz="0" w:val="nil"/>
          <w:right w:space="0" w:sz="0" w:val="nil"/>
          <w:between w:space="0" w:sz="0" w:val="nil"/>
        </w:pBdr>
        <w:tabs>
          <w:tab w:val="left" w:pos="3641"/>
        </w:tabs>
        <w:spacing w:after="120" w:before="120" w:lineRule="auto"/>
        <w:ind w:left="2592" w:hanging="936"/>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r w:rsidDel="00000000" w:rsidR="00000000" w:rsidRPr="00000000">
        <w:rPr>
          <w:rtl w:val="0"/>
        </w:rPr>
      </w:r>
    </w:p>
    <w:p w:rsidR="00000000" w:rsidDel="00000000" w:rsidP="00000000" w:rsidRDefault="00000000" w:rsidRPr="00000000" w14:paraId="0000003C">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D">
      <w:pPr>
        <w:widowControl w:val="1"/>
        <w:numPr>
          <w:ilvl w:val="4"/>
          <w:numId w:val="2"/>
        </w:numPr>
        <w:pBdr>
          <w:top w:space="0" w:sz="0" w:val="nil"/>
          <w:left w:space="0" w:sz="0" w:val="nil"/>
          <w:bottom w:space="0" w:sz="0" w:val="nil"/>
          <w:right w:space="0" w:sz="0" w:val="nil"/>
          <w:between w:space="0" w:sz="0" w:val="nil"/>
        </w:pBdr>
        <w:tabs>
          <w:tab w:val="left" w:pos="6238"/>
        </w:tabs>
        <w:spacing w:after="120" w:before="120" w:lineRule="auto"/>
        <w:ind w:left="3119" w:hanging="56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E">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smallCaps w:val="1"/>
          <w:color w:val="000000"/>
        </w:rPr>
      </w:pPr>
      <w:r w:rsidDel="00000000" w:rsidR="00000000" w:rsidRPr="00000000">
        <w:rPr>
          <w:rFonts w:ascii="Arial" w:cs="Arial" w:eastAsia="Arial" w:hAnsi="Arial"/>
          <w:b w:val="1"/>
          <w:color w:val="000000"/>
          <w:sz w:val="24"/>
          <w:szCs w:val="24"/>
          <w:rtl w:val="0"/>
        </w:rPr>
        <w:t xml:space="preserve">No requirement to award</w:t>
      </w:r>
      <w:r w:rsidDel="00000000" w:rsidR="00000000" w:rsidRPr="00000000">
        <w:rPr>
          <w:rtl w:val="0"/>
        </w:rPr>
      </w:r>
    </w:p>
    <w:p w:rsidR="00000000" w:rsidDel="00000000" w:rsidP="00000000" w:rsidRDefault="00000000" w:rsidRPr="00000000" w14:paraId="0000003F">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r w:rsidDel="00000000" w:rsidR="00000000" w:rsidRPr="00000000">
        <w:rPr>
          <w:rtl w:val="0"/>
        </w:rPr>
      </w:r>
    </w:p>
    <w:p w:rsidR="00000000" w:rsidDel="00000000" w:rsidP="00000000" w:rsidRDefault="00000000" w:rsidRPr="00000000" w14:paraId="00000040">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Who is responsible for the award</w:t>
      </w:r>
      <w:r w:rsidDel="00000000" w:rsidR="00000000" w:rsidRPr="00000000">
        <w:rPr>
          <w:rtl w:val="0"/>
        </w:rPr>
      </w:r>
    </w:p>
    <w:p w:rsidR="00000000" w:rsidDel="00000000" w:rsidP="00000000" w:rsidRDefault="00000000" w:rsidRPr="00000000" w14:paraId="00000041">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r w:rsidDel="00000000" w:rsidR="00000000" w:rsidRPr="00000000">
        <w:rPr>
          <w:rtl w:val="0"/>
        </w:rPr>
      </w:r>
    </w:p>
    <w:p w:rsidR="00000000" w:rsidDel="00000000" w:rsidP="00000000" w:rsidRDefault="00000000" w:rsidRPr="00000000" w14:paraId="00000042">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conduct of Buyer in relation to this Contract; or</w:t>
      </w:r>
      <w:r w:rsidDel="00000000" w:rsidR="00000000" w:rsidRPr="00000000">
        <w:rPr>
          <w:rtl w:val="0"/>
        </w:rPr>
      </w:r>
    </w:p>
    <w:p w:rsidR="00000000" w:rsidDel="00000000" w:rsidP="00000000" w:rsidRDefault="00000000" w:rsidRPr="00000000" w14:paraId="00000043">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performance or non-performance of any Call-Off Contracts between the Supplier and Buyer entered into pursuant to this Contract.</w:t>
      </w:r>
      <w:r w:rsidDel="00000000" w:rsidR="00000000" w:rsidRPr="00000000">
        <w:rPr>
          <w:rtl w:val="0"/>
        </w:rPr>
      </w:r>
    </w:p>
    <w:p w:rsidR="00000000" w:rsidDel="00000000" w:rsidP="00000000" w:rsidRDefault="00000000" w:rsidRPr="00000000" w14:paraId="00000044">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smallCaps w:val="1"/>
          <w:color w:val="000000"/>
        </w:rPr>
      </w:pPr>
      <w:r w:rsidDel="00000000" w:rsidR="00000000" w:rsidRPr="00000000">
        <w:rPr>
          <w:rFonts w:ascii="Arial" w:cs="Arial" w:eastAsia="Arial" w:hAnsi="Arial"/>
          <w:b w:val="1"/>
          <w:color w:val="000000"/>
          <w:sz w:val="24"/>
          <w:szCs w:val="24"/>
          <w:rtl w:val="0"/>
        </w:rPr>
        <w:t xml:space="preserve">Awarding and creating a Call-Off Contract</w:t>
      </w:r>
      <w:r w:rsidDel="00000000" w:rsidR="00000000" w:rsidRPr="00000000">
        <w:rPr>
          <w:rtl w:val="0"/>
        </w:rPr>
      </w:r>
    </w:p>
    <w:p w:rsidR="00000000" w:rsidDel="00000000" w:rsidP="00000000" w:rsidRDefault="00000000" w:rsidRPr="00000000" w14:paraId="00000045">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bookmarkStart w:colFirst="0" w:colLast="0" w:name="_heading=h.3dy6vkm" w:id="6"/>
      <w:bookmarkEnd w:id="6"/>
      <w:r w:rsidDel="00000000" w:rsidR="00000000" w:rsidRPr="00000000">
        <w:rPr>
          <w:rFonts w:ascii="Arial" w:cs="Arial" w:eastAsia="Arial" w:hAnsi="Arial"/>
          <w:color w:val="000000"/>
          <w:sz w:val="24"/>
          <w:szCs w:val="24"/>
          <w:rtl w:val="0"/>
        </w:rPr>
        <w:t xml:space="preserve">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r w:rsidDel="00000000" w:rsidR="00000000" w:rsidRPr="00000000">
        <w:rPr>
          <w:rtl w:val="0"/>
        </w:rPr>
      </w:r>
    </w:p>
    <w:p w:rsidR="00000000" w:rsidDel="00000000" w:rsidP="00000000" w:rsidRDefault="00000000" w:rsidRPr="00000000" w14:paraId="00000046">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 Call-Off Contract) which is not as described in this Paragraph 6 shall not constitute a Call-Off Contract under this Contract.</w:t>
      </w:r>
      <w:r w:rsidDel="00000000" w:rsidR="00000000" w:rsidRPr="00000000">
        <w:rPr>
          <w:rtl w:val="0"/>
        </w:rPr>
      </w:r>
    </w:p>
    <w:p w:rsidR="00000000" w:rsidDel="00000000" w:rsidP="00000000" w:rsidRDefault="00000000" w:rsidRPr="00000000" w14:paraId="00000047">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bookmarkStart w:colFirst="0" w:colLast="0" w:name="_heading=h.1t3h5sf" w:id="7"/>
      <w:bookmarkEnd w:id="7"/>
      <w:r w:rsidDel="00000000" w:rsidR="00000000" w:rsidRPr="00000000">
        <w:rPr>
          <w:rFonts w:ascii="Arial" w:cs="Arial" w:eastAsia="Arial" w:hAnsi="Arial"/>
          <w:color w:val="000000"/>
          <w:sz w:val="24"/>
          <w:szCs w:val="24"/>
          <w:rtl w:val="0"/>
        </w:rPr>
        <w:t xml:space="preserve">On receipt of an order form as described in Paragraph 6.1 from a Buyer the Supplier shall accept the Call-Off Contract by promptly signing and returning (including by electronic means) a copy of the order form to the Buyer concerned.</w:t>
      </w:r>
      <w:r w:rsidDel="00000000" w:rsidR="00000000" w:rsidRPr="00000000">
        <w:rPr>
          <w:rtl w:val="0"/>
        </w:rPr>
      </w:r>
    </w:p>
    <w:p w:rsidR="00000000" w:rsidDel="00000000" w:rsidP="00000000" w:rsidRDefault="00000000" w:rsidRPr="00000000" w14:paraId="00000048">
      <w:pPr>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Call Off Contract shall be formed with effect from the Call Off Start Date stated in the Order Form.</w:t>
      </w:r>
      <w:r w:rsidDel="00000000" w:rsidR="00000000" w:rsidRPr="00000000">
        <w:rPr>
          <w:rtl w:val="0"/>
        </w:rPr>
      </w:r>
    </w:p>
    <w:p w:rsidR="00000000" w:rsidDel="00000000" w:rsidP="00000000" w:rsidRDefault="00000000" w:rsidRPr="00000000" w14:paraId="00000049">
      <w:pPr>
        <w:keepNext w:val="1"/>
        <w:widowControl w:val="1"/>
        <w:pBdr>
          <w:top w:space="0" w:sz="0" w:val="nil"/>
          <w:left w:space="0" w:sz="0" w:val="nil"/>
          <w:bottom w:space="0" w:sz="0" w:val="nil"/>
          <w:right w:space="0" w:sz="0" w:val="nil"/>
          <w:between w:space="0" w:sz="0" w:val="nil"/>
        </w:pBdr>
        <w:tabs>
          <w:tab w:val="left" w:pos="142"/>
        </w:tabs>
        <w:spacing w:after="240" w:before="12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keepNext w:val="1"/>
        <w:widowControl w:val="1"/>
        <w:numPr>
          <w:ilvl w:val="0"/>
          <w:numId w:val="2"/>
        </w:numPr>
        <w:pBdr>
          <w:top w:space="0" w:sz="0" w:val="nil"/>
          <w:left w:space="0" w:sz="0" w:val="nil"/>
          <w:bottom w:space="0" w:sz="0" w:val="nil"/>
          <w:right w:space="0" w:sz="0" w:val="nil"/>
          <w:between w:space="0" w:sz="0" w:val="nil"/>
        </w:pBdr>
        <w:tabs>
          <w:tab w:val="left" w:pos="142"/>
        </w:tabs>
        <w:spacing w:after="240" w:before="120" w:lineRule="auto"/>
        <w:ind w:left="360" w:hanging="360"/>
        <w:rPr>
          <w:rFonts w:ascii="Arial" w:cs="Arial" w:eastAsia="Arial" w:hAnsi="Arial"/>
          <w:color w:val="000000"/>
        </w:rPr>
      </w:pPr>
      <w:r w:rsidDel="00000000" w:rsidR="00000000" w:rsidRPr="00000000">
        <w:rPr>
          <w:rFonts w:ascii="Arial" w:cs="Arial" w:eastAsia="Arial" w:hAnsi="Arial"/>
          <w:b w:val="1"/>
          <w:color w:val="000000"/>
          <w:sz w:val="24"/>
          <w:szCs w:val="24"/>
          <w:rtl w:val="0"/>
        </w:rPr>
        <w:t xml:space="preserve">Awarding and creating an Exempt Call-off Contract</w:t>
      </w:r>
      <w:r w:rsidDel="00000000" w:rsidR="00000000" w:rsidRPr="00000000">
        <w:rPr>
          <w:rtl w:val="0"/>
        </w:rPr>
      </w:r>
    </w:p>
    <w:p w:rsidR="00000000" w:rsidDel="00000000" w:rsidP="00000000" w:rsidRDefault="00000000" w:rsidRPr="00000000" w14:paraId="0000004B">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Paragraph 1 above shall not apply to an Exempt Buyer.</w:t>
      </w:r>
      <w:r w:rsidDel="00000000" w:rsidR="00000000" w:rsidRPr="00000000">
        <w:rPr>
          <w:rtl w:val="0"/>
        </w:rPr>
      </w:r>
    </w:p>
    <w:p w:rsidR="00000000" w:rsidDel="00000000" w:rsidP="00000000" w:rsidRDefault="00000000" w:rsidRPr="00000000" w14:paraId="0000004C">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 If a potential Exempt Buyer decides to source Deliverables through this Framework Contract, it will award an Exempt Call-off Contract for Deliverables in accordance with the procedure in this Schedule as modified by this Paragraph 8 and in accordance with any legal requirements applicable to that potential Exempt Buyer.</w:t>
      </w:r>
      <w:r w:rsidDel="00000000" w:rsidR="00000000" w:rsidRPr="00000000">
        <w:rPr>
          <w:rtl w:val="0"/>
        </w:rPr>
      </w:r>
    </w:p>
    <w:p w:rsidR="00000000" w:rsidDel="00000000" w:rsidP="00000000" w:rsidRDefault="00000000" w:rsidRPr="00000000" w14:paraId="0000004D">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potential Exempt Buyer may award an Exempt Call-off Contract under this Framework Contract without holding a further competition in accordance with Paragraph 2 above as modified by Paragraph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.4 below or through a Further Competition Procedure in accordance with Paragraph 3 as modified by Paragraph 8.5 below.</w:t>
      </w:r>
      <w:r w:rsidDel="00000000" w:rsidR="00000000" w:rsidRPr="00000000">
        <w:rPr>
          <w:rtl w:val="0"/>
        </w:rPr>
      </w:r>
    </w:p>
    <w:p w:rsidR="00000000" w:rsidDel="00000000" w:rsidP="00000000" w:rsidRDefault="00000000" w:rsidRPr="00000000" w14:paraId="0000004E">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Notwithstanding the procedure set out in Paragraph 2 above, if the potential Exempt Buyer can determine that:</w:t>
      </w:r>
      <w:r w:rsidDel="00000000" w:rsidR="00000000" w:rsidRPr="00000000">
        <w:rPr>
          <w:rtl w:val="0"/>
        </w:rPr>
      </w:r>
    </w:p>
    <w:p w:rsidR="00000000" w:rsidDel="00000000" w:rsidP="00000000" w:rsidRDefault="00000000" w:rsidRPr="00000000" w14:paraId="0000004F">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its Deliverables can be met by the Supplier’s Prospectus and description of the Deliverables as set out in Framework Schedule 1 (Specification) and Framework Schedule 2 (Framework Tender); and</w:t>
      </w:r>
      <w:r w:rsidDel="00000000" w:rsidR="00000000" w:rsidRPr="00000000">
        <w:rPr>
          <w:rtl w:val="0"/>
        </w:rPr>
      </w:r>
    </w:p>
    <w:p w:rsidR="00000000" w:rsidDel="00000000" w:rsidP="00000000" w:rsidRDefault="00000000" w:rsidRPr="00000000" w14:paraId="00000050">
      <w:pPr>
        <w:widowControl w:val="1"/>
        <w:numPr>
          <w:ilvl w:val="2"/>
          <w:numId w:val="2"/>
        </w:numPr>
        <w:pBdr>
          <w:top w:space="0" w:sz="0" w:val="nil"/>
          <w:left w:space="0" w:sz="0" w:val="nil"/>
          <w:bottom w:space="0" w:sz="0" w:val="nil"/>
          <w:right w:space="0" w:sz="0" w:val="nil"/>
          <w:between w:space="0" w:sz="0" w:val="nil"/>
        </w:pBdr>
        <w:tabs>
          <w:tab w:val="left" w:pos="3641"/>
        </w:tabs>
        <w:spacing w:after="120" w:before="120" w:lineRule="auto"/>
        <w:ind w:left="2610" w:hanging="72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the Supplier will accept any required Exempt Procurement Amendments,</w:t>
      </w:r>
      <w:r w:rsidDel="00000000" w:rsidR="00000000" w:rsidRPr="00000000">
        <w:rPr>
          <w:rtl w:val="0"/>
        </w:rPr>
      </w:r>
    </w:p>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tabs>
          <w:tab w:val="left" w:pos="3641"/>
        </w:tabs>
        <w:spacing w:after="120" w:before="120" w:lineRule="auto"/>
        <w:ind w:left="189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then the Exempt Buyer may award an Exempt Call-off Contract to that Supplier in accordance with Paragraph 6 above.</w:t>
      </w:r>
    </w:p>
    <w:p w:rsidR="00000000" w:rsidDel="00000000" w:rsidP="00000000" w:rsidRDefault="00000000" w:rsidRPr="00000000" w14:paraId="00000052">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3 above as modified by this Paragraph 8.5.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r w:rsidDel="00000000" w:rsidR="00000000" w:rsidRPr="00000000">
        <w:rPr>
          <w:rtl w:val="0"/>
        </w:rPr>
      </w:r>
    </w:p>
    <w:p w:rsidR="00000000" w:rsidDel="00000000" w:rsidP="00000000" w:rsidRDefault="00000000" w:rsidRPr="00000000" w14:paraId="00000053">
      <w:pPr>
        <w:keepNext w:val="1"/>
        <w:widowControl w:val="1"/>
        <w:numPr>
          <w:ilvl w:val="1"/>
          <w:numId w:val="2"/>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bookmarkStart w:colFirst="0" w:colLast="0" w:name="_heading=h.3rdcrjn" w:id="8"/>
      <w:bookmarkEnd w:id="8"/>
      <w:r w:rsidDel="00000000" w:rsidR="00000000" w:rsidRPr="00000000">
        <w:rPr>
          <w:rFonts w:ascii="Arial" w:cs="Arial" w:eastAsia="Arial" w:hAnsi="Arial"/>
          <w:color w:val="000000"/>
          <w:sz w:val="24"/>
          <w:szCs w:val="24"/>
          <w:rtl w:val="0"/>
        </w:rPr>
        <w:t xml:space="preserve">Paragraphs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.1 to </w:t>
      </w:r>
      <w:r w:rsidDel="00000000" w:rsidR="00000000" w:rsidRPr="00000000">
        <w:rPr>
          <w:rFonts w:ascii="Arial" w:cs="Arial" w:eastAsia="Arial" w:hAnsi="Arial"/>
          <w:sz w:val="24"/>
          <w:szCs w:val="24"/>
          <w:rtl w:val="0"/>
        </w:rPr>
        <w:t xml:space="preserve">7</w:t>
      </w:r>
      <w:r w:rsidDel="00000000" w:rsidR="00000000" w:rsidRPr="00000000">
        <w:rPr>
          <w:rFonts w:ascii="Arial" w:cs="Arial" w:eastAsia="Arial" w:hAnsi="Arial"/>
          <w:color w:val="000000"/>
          <w:sz w:val="24"/>
          <w:szCs w:val="24"/>
          <w:rtl w:val="0"/>
        </w:rPr>
        <w:t xml:space="preserve">.5 above are without prejudice to an Exempt Buyer’s ability to make such further modifications to the Call-Off Procedure as it considers necessary and in accordance with any legal requirements applicable to that potential Exempt Buyer.</w:t>
      </w:r>
      <w:r w:rsidDel="00000000" w:rsidR="00000000" w:rsidRPr="00000000">
        <w:rPr>
          <w:rtl w:val="0"/>
        </w:rPr>
      </w:r>
    </w:p>
    <w:p w:rsidR="00000000" w:rsidDel="00000000" w:rsidP="00000000" w:rsidRDefault="00000000" w:rsidRPr="00000000" w14:paraId="00000054">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5">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6">
      <w:pPr>
        <w:widowControl w:val="1"/>
        <w:pBdr>
          <w:top w:space="0" w:sz="0" w:val="nil"/>
          <w:left w:space="0" w:sz="0" w:val="nil"/>
          <w:bottom w:space="0" w:sz="0" w:val="nil"/>
          <w:right w:space="0" w:sz="0" w:val="nil"/>
          <w:between w:space="0" w:sz="0" w:val="nil"/>
        </w:pBdr>
        <w:tabs>
          <w:tab w:val="left" w:pos="305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Part 2: Award Criteria</w:t>
      </w:r>
      <w:r w:rsidDel="00000000" w:rsidR="00000000" w:rsidRPr="00000000">
        <w:rPr>
          <w:rtl w:val="0"/>
        </w:rPr>
      </w:r>
    </w:p>
    <w:p w:rsidR="00000000" w:rsidDel="00000000" w:rsidP="00000000" w:rsidRDefault="00000000" w:rsidRPr="00000000" w14:paraId="00000057">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This Part 2 lays out award criteria for direct award (Annex A) and for further competition (Annex B) in accordance with the Call-Off Procedure.</w:t>
      </w:r>
      <w:r w:rsidDel="00000000" w:rsidR="00000000" w:rsidRPr="00000000">
        <w:rPr>
          <w:rtl w:val="0"/>
        </w:rPr>
      </w:r>
    </w:p>
    <w:p w:rsidR="00000000" w:rsidDel="00000000" w:rsidP="00000000" w:rsidRDefault="00000000" w:rsidRPr="00000000" w14:paraId="00000058">
      <w:pPr>
        <w:widowControl w:val="1"/>
        <w:numPr>
          <w:ilvl w:val="0"/>
          <w:numId w:val="1"/>
        </w:numPr>
        <w:pBdr>
          <w:top w:space="0" w:sz="0" w:val="nil"/>
          <w:left w:space="0" w:sz="0" w:val="nil"/>
          <w:bottom w:space="0" w:sz="0" w:val="nil"/>
          <w:right w:space="0" w:sz="0" w:val="nil"/>
          <w:between w:space="0" w:sz="0" w:val="nil"/>
        </w:pBdr>
        <w:tabs>
          <w:tab w:val="left" w:pos="3054"/>
        </w:tabs>
        <w:spacing w:after="120" w:before="120" w:lineRule="auto"/>
        <w:ind w:left="1080" w:hanging="360"/>
        <w:rPr>
          <w:rFonts w:ascii="Arial" w:cs="Arial" w:eastAsia="Arial" w:hAnsi="Arial"/>
          <w:color w:val="000000"/>
        </w:rPr>
      </w:pPr>
      <w:r w:rsidDel="00000000" w:rsidR="00000000" w:rsidRPr="00000000">
        <w:rPr>
          <w:rFonts w:ascii="Arial" w:cs="Arial" w:eastAsia="Arial" w:hAnsi="Arial"/>
          <w:color w:val="000000"/>
          <w:sz w:val="24"/>
          <w:szCs w:val="24"/>
          <w:rtl w:val="0"/>
        </w:rPr>
        <w:t xml:space="preserve">A Call-Off Contract may be awarded on the basis of most economically advantageous tender ("MEAT").</w:t>
      </w:r>
      <w:r w:rsidDel="00000000" w:rsidR="00000000" w:rsidRPr="00000000">
        <w:rPr>
          <w:rtl w:val="0"/>
        </w:rPr>
      </w:r>
    </w:p>
    <w:p w:rsidR="00000000" w:rsidDel="00000000" w:rsidP="00000000" w:rsidRDefault="00000000" w:rsidRPr="00000000" w14:paraId="00000059">
      <w:pPr>
        <w:rPr>
          <w:rFonts w:ascii="Arial" w:cs="Arial" w:eastAsia="Arial" w:hAnsi="Arial"/>
          <w:b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5A">
      <w:pPr>
        <w:keepNext w:val="1"/>
        <w:widowControl w:val="1"/>
        <w:pBdr>
          <w:top w:space="0" w:sz="0" w:val="nil"/>
          <w:left w:space="0" w:sz="0" w:val="nil"/>
          <w:bottom w:space="0" w:sz="0" w:val="nil"/>
          <w:right w:space="0" w:sz="0" w:val="nil"/>
          <w:between w:space="0" w:sz="0" w:val="nil"/>
        </w:pBdr>
        <w:spacing w:after="240" w:before="240" w:lineRule="auto"/>
        <w:ind w:firstLine="42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 A: Direct award criteria</w:t>
      </w:r>
    </w:p>
    <w:p w:rsidR="00000000" w:rsidDel="00000000" w:rsidP="00000000" w:rsidRDefault="00000000" w:rsidRPr="00000000" w14:paraId="0000005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for direct award of each Call-Off.</w:t>
      </w:r>
    </w:p>
    <w:tbl>
      <w:tblPr>
        <w:tblStyle w:val="Table1"/>
        <w:tblW w:w="9450.0" w:type="dxa"/>
        <w:jc w:val="left"/>
        <w:tblInd w:w="-24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780"/>
        <w:gridCol w:w="5670"/>
        <w:tblGridChange w:id="0">
          <w:tblGrid>
            <w:gridCol w:w="3780"/>
            <w:gridCol w:w="5670"/>
          </w:tblGrid>
        </w:tblGridChange>
      </w:tblGrid>
      <w:tr>
        <w:tc>
          <w:tcPr>
            <w:shd w:fill="e7e6e6" w:val="clear"/>
          </w:tcPr>
          <w:p w:rsidR="00000000" w:rsidDel="00000000" w:rsidP="00000000" w:rsidRDefault="00000000" w:rsidRPr="00000000" w14:paraId="0000005C">
            <w:pPr>
              <w:keepNext w:val="1"/>
              <w:widowControl w:val="1"/>
              <w:pBdr>
                <w:top w:space="0" w:sz="0" w:val="nil"/>
                <w:left w:space="0" w:sz="0" w:val="nil"/>
                <w:bottom w:space="0" w:sz="0" w:val="nil"/>
                <w:right w:space="0" w:sz="0" w:val="nil"/>
                <w:between w:space="0" w:sz="0" w:val="nil"/>
              </w:pBdr>
              <w:spacing w:after="120" w:before="120" w:lineRule="auto"/>
              <w:ind w:left="142" w:firstLine="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Criteria </w:t>
            </w:r>
          </w:p>
        </w:tc>
        <w:tc>
          <w:tcPr>
            <w:shd w:fill="e7e6e6" w:val="clear"/>
          </w:tcPr>
          <w:p w:rsidR="00000000" w:rsidDel="00000000" w:rsidP="00000000" w:rsidRDefault="00000000" w:rsidRPr="00000000" w14:paraId="0000005D">
            <w:pPr>
              <w:widowControl w:val="1"/>
              <w:spacing w:after="200" w:before="120" w:line="276"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Relative weighting percentage </w:t>
            </w:r>
          </w:p>
          <w:p w:rsidR="00000000" w:rsidDel="00000000" w:rsidP="00000000" w:rsidRDefault="00000000" w:rsidRPr="00000000" w14:paraId="0000005E">
            <w:pPr>
              <w:widowControl w:val="1"/>
              <w:spacing w:after="200" w:line="276" w:lineRule="auto"/>
              <w:rPr>
                <w:rFonts w:ascii="Arial" w:cs="Arial" w:eastAsia="Arial" w:hAnsi="Arial"/>
                <w:b w:val="1"/>
                <w:sz w:val="24"/>
                <w:szCs w:val="24"/>
              </w:rPr>
            </w:pPr>
            <w:r w:rsidDel="00000000" w:rsidR="00000000" w:rsidRPr="00000000">
              <w:rPr>
                <w:rtl w:val="0"/>
              </w:rPr>
            </w:r>
          </w:p>
        </w:tc>
      </w:tr>
      <w:tr>
        <w:tc>
          <w:tcPr>
            <w:gridSpan w:val="2"/>
          </w:tcPr>
          <w:p w:rsidR="00000000" w:rsidDel="00000000" w:rsidP="00000000" w:rsidRDefault="00000000" w:rsidRPr="00000000" w14:paraId="0000005F">
            <w:pPr>
              <w:keepNext w:val="1"/>
              <w:widowControl w:val="1"/>
              <w:spacing w:after="240" w:before="240" w:lineRule="auto"/>
              <w:ind w:left="18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Value for money: e.g. the Buyer believes that the Supplier provides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sz w:val="24"/>
                <w:szCs w:val="24"/>
                <w:highlight w:val="white"/>
                <w:rtl w:val="0"/>
              </w:rPr>
              <w:t xml:space="preserve">demonstrable value for money, which may include but is not limited to:</w:t>
            </w:r>
          </w:p>
          <w:p w:rsidR="00000000" w:rsidDel="00000000" w:rsidP="00000000" w:rsidRDefault="00000000" w:rsidRPr="00000000" w14:paraId="00000060">
            <w:pPr>
              <w:keepNext w:val="1"/>
              <w:widowControl w:val="1"/>
              <w:spacing w:after="240" w:before="240" w:lineRule="auto"/>
              <w:ind w:left="54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highlight w:val="white"/>
                <w:rtl w:val="0"/>
              </w:rPr>
              <w:t xml:space="preserve">Price; (20% to 100%)</w:t>
            </w:r>
          </w:p>
          <w:p w:rsidR="00000000" w:rsidDel="00000000" w:rsidP="00000000" w:rsidRDefault="00000000" w:rsidRPr="00000000" w14:paraId="00000061">
            <w:pPr>
              <w:keepNext w:val="1"/>
              <w:widowControl w:val="1"/>
              <w:spacing w:after="240" w:before="240" w:lineRule="auto"/>
              <w:ind w:left="540" w:firstLine="0"/>
              <w:jc w:val="both"/>
              <w:rPr>
                <w:rFonts w:ascii="Arial" w:cs="Arial" w:eastAsia="Arial" w:hAnsi="Arial"/>
                <w:sz w:val="24"/>
                <w:szCs w:val="24"/>
                <w:highlight w:val="white"/>
              </w:rPr>
            </w:pPr>
            <w:r w:rsidDel="00000000" w:rsidR="00000000" w:rsidRPr="00000000">
              <w:rPr>
                <w:rFonts w:ascii="Arial" w:cs="Arial" w:eastAsia="Arial" w:hAnsi="Arial"/>
                <w:sz w:val="24"/>
                <w:szCs w:val="24"/>
                <w:rtl w:val="0"/>
              </w:rPr>
              <w:t xml:space="preserve">·</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highlight w:val="white"/>
                <w:rtl w:val="0"/>
              </w:rPr>
              <w:t xml:space="preserve">Quality including cost effectiveness of solution; (0% to 80%)</w:t>
            </w:r>
          </w:p>
          <w:p w:rsidR="00000000" w:rsidDel="00000000" w:rsidP="00000000" w:rsidRDefault="00000000" w:rsidRPr="00000000" w14:paraId="00000062">
            <w:pPr>
              <w:keepNext w:val="1"/>
              <w:widowControl w:val="1"/>
              <w:spacing w:after="240" w:before="240" w:lineRule="auto"/>
              <w:ind w:left="283.46456692913375" w:firstLine="0"/>
              <w:jc w:val="both"/>
              <w:rPr>
                <w:rFonts w:ascii="Arial" w:cs="Arial" w:eastAsia="Arial" w:hAnsi="Arial"/>
                <w:sz w:val="24"/>
                <w:szCs w:val="24"/>
                <w:highlight w:val="white"/>
              </w:rPr>
            </w:pPr>
            <w:r w:rsidDel="00000000" w:rsidR="00000000" w:rsidRPr="00000000">
              <w:rPr>
                <w:rFonts w:ascii="Arial" w:cs="Arial" w:eastAsia="Arial" w:hAnsi="Arial"/>
                <w:i w:val="1"/>
                <w:highlight w:val="white"/>
                <w:rtl w:val="0"/>
              </w:rPr>
              <w:t xml:space="preserve">In keeping with PPN 06/20, the Buyer should agree with the Supplier what they can and will do to help work towards the social value priorities set out in the Framework Schedule 1(Specification).  Rather than setting targets for the Supplier, Buyers should discuss with them what would be an appropriate and proportionate commitment, and this commitment will form part of the Call-off Contract.  Buyers would then evaluate the Supplier’s performance against this commitment as part of ongoing contract management.</w:t>
            </w:r>
            <w:r w:rsidDel="00000000" w:rsidR="00000000" w:rsidRPr="00000000">
              <w:rPr>
                <w:rtl w:val="0"/>
              </w:rPr>
            </w:r>
          </w:p>
          <w:p w:rsidR="00000000" w:rsidDel="00000000" w:rsidP="00000000" w:rsidRDefault="00000000" w:rsidRPr="00000000" w14:paraId="00000063">
            <w:pPr>
              <w:keepNext w:val="1"/>
              <w:widowControl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widowControl w:val="1"/>
              <w:pBdr>
                <w:top w:space="0" w:sz="0" w:val="nil"/>
                <w:left w:space="0" w:sz="0" w:val="nil"/>
                <w:bottom w:space="0" w:sz="0" w:val="nil"/>
                <w:right w:space="0" w:sz="0" w:val="nil"/>
                <w:between w:space="0" w:sz="0" w:val="nil"/>
              </w:pBdr>
              <w:ind w:left="176" w:hanging="360"/>
              <w:rPr>
                <w:rFonts w:ascii="Arial" w:cs="Arial" w:eastAsia="Arial" w:hAnsi="Arial"/>
                <w:sz w:val="24"/>
                <w:szCs w:val="24"/>
                <w:highlight w:val="white"/>
              </w:rPr>
            </w:pPr>
            <w:r w:rsidDel="00000000" w:rsidR="00000000" w:rsidRPr="00000000">
              <w:rPr>
                <w:rtl w:val="0"/>
              </w:rPr>
            </w:r>
          </w:p>
        </w:tc>
      </w:tr>
    </w:tbl>
    <w:p w:rsidR="00000000" w:rsidDel="00000000" w:rsidP="00000000" w:rsidRDefault="00000000" w:rsidRPr="00000000" w14:paraId="00000066">
      <w:pPr>
        <w:widowControl w:val="1"/>
        <w:pBdr>
          <w:top w:space="0" w:sz="0" w:val="nil"/>
          <w:left w:space="0" w:sz="0" w:val="nil"/>
          <w:bottom w:space="0" w:sz="0" w:val="nil"/>
          <w:right w:space="0" w:sz="0" w:val="nil"/>
          <w:between w:space="0" w:sz="0" w:val="nil"/>
        </w:pBdr>
        <w:ind w:left="1080" w:firstLine="0"/>
        <w:jc w:val="both"/>
        <w:rPr>
          <w:rFonts w:ascii="Arial" w:cs="Arial" w:eastAsia="Arial" w:hAnsi="Arial"/>
          <w:color w:val="ffffff"/>
          <w:sz w:val="24"/>
          <w:szCs w:val="24"/>
        </w:rPr>
      </w:pPr>
      <w:r w:rsidDel="00000000" w:rsidR="00000000" w:rsidRPr="00000000">
        <w:rPr>
          <w:rtl w:val="0"/>
        </w:rPr>
      </w:r>
    </w:p>
    <w:p w:rsidR="00000000" w:rsidDel="00000000" w:rsidP="00000000" w:rsidRDefault="00000000" w:rsidRPr="00000000" w14:paraId="00000067">
      <w:pPr>
        <w:keepNext w:val="1"/>
        <w:widowControl w:val="1"/>
        <w:pBdr>
          <w:top w:space="0" w:sz="0" w:val="nil"/>
          <w:left w:space="0" w:sz="0" w:val="nil"/>
          <w:bottom w:space="0" w:sz="0" w:val="nil"/>
          <w:right w:space="0" w:sz="0" w:val="nil"/>
          <w:between w:space="0" w:sz="0" w:val="nil"/>
        </w:pBdr>
        <w:spacing w:after="240" w:before="240" w:lineRule="auto"/>
        <w:rPr>
          <w:rFonts w:ascii="Arial" w:cs="Arial" w:eastAsia="Arial" w:hAnsi="Arial"/>
          <w:b w:val="1"/>
          <w:color w:val="000000"/>
          <w:sz w:val="24"/>
          <w:szCs w:val="24"/>
        </w:rPr>
      </w:pPr>
      <w:r w:rsidDel="00000000" w:rsidR="00000000" w:rsidRPr="00000000">
        <w:br w:type="page"/>
      </w:r>
      <w:r w:rsidDel="00000000" w:rsidR="00000000" w:rsidRPr="00000000">
        <w:rPr>
          <w:rFonts w:ascii="Arial" w:cs="Arial" w:eastAsia="Arial" w:hAnsi="Arial"/>
          <w:b w:val="1"/>
          <w:color w:val="000000"/>
          <w:sz w:val="24"/>
          <w:szCs w:val="24"/>
          <w:rtl w:val="0"/>
        </w:rPr>
        <w:t xml:space="preserve">Annex B: Further Competition Award Criteria</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criteria and weightings shall apply to the evaluation of tenders received through the Further Competition Procedure:</w:t>
      </w:r>
    </w:p>
    <w:tbl>
      <w:tblPr>
        <w:tblStyle w:val="Table2"/>
        <w:tblW w:w="847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71"/>
        <w:gridCol w:w="4154"/>
        <w:gridCol w:w="3051"/>
        <w:tblGridChange w:id="0">
          <w:tblGrid>
            <w:gridCol w:w="1271"/>
            <w:gridCol w:w="4154"/>
            <w:gridCol w:w="3051"/>
          </w:tblGrid>
        </w:tblGridChange>
      </w:tblGrid>
      <w:tr>
        <w:tc>
          <w:tcPr>
            <w:shd w:fill="e7e6e6" w:val="clear"/>
          </w:tcPr>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Criteria</w:t>
            </w:r>
            <w:r w:rsidDel="00000000" w:rsidR="00000000" w:rsidRPr="00000000">
              <w:rPr>
                <w:rtl w:val="0"/>
              </w:rPr>
            </w:r>
          </w:p>
        </w:tc>
        <w:tc>
          <w:tcPr>
            <w:shd w:fill="e7e6e6" w:val="clear"/>
          </w:tcPr>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left" w:pos="851"/>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Percentage Weightings - to be set by the Customer conducting the Further Competition Procedure</w:t>
            </w:r>
          </w:p>
        </w:tc>
        <w:tc>
          <w:tcPr>
            <w:shd w:fill="e7e6e6" w:val="clea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Allowable Variance </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tabs>
                <w:tab w:val="left" w:pos="851"/>
              </w:tabs>
              <w:spacing w:after="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(This may be modified by the Customer within the range below)</w:t>
            </w:r>
            <w:r w:rsidDel="00000000" w:rsidR="00000000" w:rsidRPr="00000000">
              <w:rPr>
                <w:rFonts w:ascii="Arial" w:cs="Arial" w:eastAsia="Arial" w:hAnsi="Arial"/>
                <w:color w:val="000000"/>
                <w:sz w:val="24"/>
                <w:szCs w:val="24"/>
                <w:rtl w:val="0"/>
              </w:rPr>
              <w:t xml:space="preserve"> </w:t>
            </w:r>
          </w:p>
        </w:tc>
      </w:tr>
      <w:tr>
        <w:tc>
          <w:tcPr/>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Quality </w:t>
            </w:r>
          </w:p>
        </w:tc>
        <w:tc>
          <w:tcPr/>
          <w:p w:rsidR="00000000" w:rsidDel="00000000" w:rsidP="00000000" w:rsidRDefault="00000000" w:rsidRPr="00000000" w14:paraId="0000006E">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60%</w:t>
            </w:r>
          </w:p>
        </w:tc>
        <w:tc>
          <w:tcPr/>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 variance</w:t>
              <w:br w:type="textWrapping"/>
              <w:t xml:space="preserve">(50% - 70%)</w:t>
            </w:r>
          </w:p>
        </w:tc>
      </w:tr>
      <w:tr>
        <w:tc>
          <w:tcPr/>
          <w:p w:rsidR="00000000" w:rsidDel="00000000" w:rsidP="00000000" w:rsidRDefault="00000000" w:rsidRPr="00000000" w14:paraId="00000070">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Price </w:t>
            </w:r>
          </w:p>
        </w:tc>
        <w:tc>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30%</w:t>
            </w:r>
          </w:p>
        </w:tc>
        <w:tc>
          <w:tcPr/>
          <w:p w:rsidR="00000000" w:rsidDel="00000000" w:rsidP="00000000" w:rsidRDefault="00000000" w:rsidRPr="00000000" w14:paraId="00000072">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 variance</w:t>
              <w:br w:type="textWrapping"/>
              <w:t xml:space="preserve">(20% to 40%)</w:t>
            </w:r>
          </w:p>
        </w:tc>
      </w:tr>
      <w:tr>
        <w:tc>
          <w:tcPr/>
          <w:p w:rsidR="00000000" w:rsidDel="00000000" w:rsidP="00000000" w:rsidRDefault="00000000" w:rsidRPr="00000000" w14:paraId="00000073">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w:t>
            </w:r>
          </w:p>
        </w:tc>
        <w:tc>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w:t>
            </w:r>
          </w:p>
        </w:tc>
        <w:tc>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tabs>
                <w:tab w:val="left" w:pos="851"/>
              </w:tabs>
              <w:spacing w:after="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variation</w:t>
            </w:r>
          </w:p>
        </w:tc>
      </w:tr>
    </w:tbl>
    <w:p w:rsidR="00000000" w:rsidDel="00000000" w:rsidP="00000000" w:rsidRDefault="00000000" w:rsidRPr="00000000" w14:paraId="00000076">
      <w:pPr>
        <w:widowControl w:val="1"/>
        <w:pBdr>
          <w:top w:space="0" w:sz="0" w:val="nil"/>
          <w:left w:space="0" w:sz="0" w:val="nil"/>
          <w:bottom w:space="0" w:sz="0" w:val="nil"/>
          <w:right w:space="0" w:sz="0" w:val="nil"/>
          <w:between w:space="0" w:sz="0" w:val="nil"/>
        </w:pBdr>
        <w:jc w:val="both"/>
        <w:rPr>
          <w:rFonts w:ascii="Arial" w:cs="Arial" w:eastAsia="Arial" w:hAnsi="Arial"/>
          <w:color w:val="ffffff"/>
          <w:sz w:val="24"/>
          <w:szCs w:val="24"/>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D">
    <w:pPr>
      <w:tabs>
        <w:tab w:val="center" w:pos="4513"/>
        <w:tab w:val="right" w:pos="9026"/>
      </w:tabs>
      <w:rPr>
        <w:rFonts w:ascii="Arial" w:cs="Arial" w:eastAsia="Arial" w:hAnsi="Arial"/>
        <w:sz w:val="20"/>
        <w:szCs w:val="20"/>
      </w:rPr>
    </w:pPr>
    <w:bookmarkStart w:colFirst="0" w:colLast="0" w:name="_heading=h.gjdgxs" w:id="9"/>
    <w:bookmarkEnd w:id="9"/>
    <w:r w:rsidDel="00000000" w:rsidR="00000000" w:rsidRPr="00000000">
      <w:rPr>
        <w:rFonts w:ascii="Arial" w:cs="Arial" w:eastAsia="Arial" w:hAnsi="Arial"/>
        <w:sz w:val="20"/>
        <w:szCs w:val="20"/>
        <w:rtl w:val="0"/>
      </w:rPr>
      <w:t xml:space="preserve">Framework Ref: RM6255 Voucher Schemes</w:t>
      <w:tab/>
      <w:t xml:space="preserve">                                           </w:t>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center" w:pos="4513"/>
        <w:tab w:val="right"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F">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p w:rsidR="00000000" w:rsidDel="00000000" w:rsidP="00000000" w:rsidRDefault="00000000" w:rsidRPr="00000000" w14:paraId="00000082">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83">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84">
    <w:pPr>
      <w:tabs>
        <w:tab w:val="left" w:pos="720"/>
        <w:tab w:val="left" w:pos="1440"/>
        <w:tab w:val="left" w:pos="2160"/>
        <w:tab w:val="left" w:pos="2880"/>
        <w:tab w:val="left" w:pos="3600"/>
        <w:tab w:val="center"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7">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center" w:pos="4513"/>
        <w:tab w:val="right" w:pos="9026"/>
      </w:tabs>
      <w:jc w:val="both"/>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A">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Framework Schedule 7 (Call-Off Award Procedure)</w:t>
    </w:r>
  </w:p>
  <w:p w:rsidR="00000000" w:rsidDel="00000000" w:rsidP="00000000" w:rsidRDefault="00000000" w:rsidRPr="00000000" w14:paraId="0000007B">
    <w:pPr>
      <w:widowControl w:val="1"/>
      <w:pBdr>
        <w:top w:space="0" w:sz="0" w:val="nil"/>
        <w:left w:space="0" w:sz="0" w:val="nil"/>
        <w:bottom w:space="0" w:sz="0" w:val="nil"/>
        <w:right w:space="0" w:sz="0" w:val="nil"/>
        <w:between w:space="0" w:sz="0" w:val="nil"/>
      </w:pBdr>
      <w:tabs>
        <w:tab w:val="center" w:pos="4513"/>
        <w:tab w:val="right"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2021</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2">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Calibri" w:cs="Calibri" w:eastAsia="Calibri" w:hAnsi="Calibri"/>
      <w:color w:val="2f5496"/>
      <w:sz w:val="32"/>
      <w:szCs w:val="32"/>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link w:val="Heading1Char"/>
    <w:uiPriority w:val="9"/>
    <w:qFormat w:val="1"/>
    <w:rsid w:val="00532FDD"/>
    <w:pPr>
      <w:keepNext w:val="1"/>
      <w:keepLines w:val="1"/>
      <w:spacing w:before="240"/>
      <w:outlineLvl w:val="0"/>
    </w:pPr>
    <w:rPr>
      <w:rFonts w:asciiTheme="majorHAnsi" w:cstheme="majorBidi" w:eastAsiaTheme="majorEastAsia" w:hAnsiTheme="majorHAnsi"/>
      <w:color w:val="2f5496" w:themeColor="accent1" w:themeShade="0000BF"/>
      <w:sz w:val="32"/>
      <w:szCs w:val="32"/>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table" w:styleId="TableGrid">
    <w:name w:val="Table Grid"/>
    <w:basedOn w:val="TableNormal"/>
    <w:uiPriority w:val="59"/>
    <w:rsid w:val="007A5C9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FAMainHeading" w:customStyle="1">
    <w:name w:val="FA: Main Heading"/>
    <w:basedOn w:val="Heading1"/>
    <w:qFormat w:val="1"/>
    <w:rsid w:val="00532FDD"/>
    <w:pPr>
      <w:numPr>
        <w:numId w:val="15"/>
      </w:numPr>
      <w:tabs>
        <w:tab w:val="num" w:pos="360"/>
      </w:tabs>
      <w:spacing w:after="20" w:before="20"/>
      <w:ind w:left="0" w:firstLine="0"/>
    </w:pPr>
    <w:rPr>
      <w:rFonts w:ascii="Arial" w:cs="Arial" w:eastAsia="Calibri" w:hAnsi="Arial"/>
      <w:b w:val="1"/>
      <w:color w:val="auto"/>
      <w:sz w:val="22"/>
      <w:szCs w:val="36"/>
    </w:rPr>
  </w:style>
  <w:style w:type="paragraph" w:styleId="FALevel1" w:customStyle="1">
    <w:name w:val="FA: Level 1"/>
    <w:basedOn w:val="Normal"/>
    <w:link w:val="FALevel1Char"/>
    <w:qFormat w:val="1"/>
    <w:rsid w:val="00532FDD"/>
    <w:pPr>
      <w:widowControl w:val="1"/>
      <w:numPr>
        <w:ilvl w:val="1"/>
        <w:numId w:val="15"/>
      </w:numPr>
      <w:spacing w:after="280" w:before="120" w:line="259" w:lineRule="auto"/>
    </w:pPr>
    <w:rPr>
      <w:rFonts w:ascii="Arial" w:cs="Arial" w:hAnsi="Arial" w:eastAsiaTheme="minorHAnsi"/>
    </w:rPr>
  </w:style>
  <w:style w:type="character" w:styleId="FALevel1Char" w:customStyle="1">
    <w:name w:val="FA: Level 1 Char"/>
    <w:basedOn w:val="DefaultParagraphFont"/>
    <w:link w:val="FALevel1"/>
    <w:rsid w:val="00532FDD"/>
    <w:rPr>
      <w:rFonts w:ascii="Arial" w:cs="Arial" w:hAnsi="Arial" w:eastAsiaTheme="minorHAnsi"/>
    </w:rPr>
  </w:style>
  <w:style w:type="paragraph" w:styleId="FALevel2" w:customStyle="1">
    <w:name w:val="FA: Level 2"/>
    <w:basedOn w:val="Normal"/>
    <w:link w:val="FALevel2Char"/>
    <w:qFormat w:val="1"/>
    <w:rsid w:val="00532FDD"/>
    <w:pPr>
      <w:widowControl w:val="1"/>
      <w:numPr>
        <w:ilvl w:val="2"/>
        <w:numId w:val="15"/>
      </w:numPr>
      <w:spacing w:after="280" w:before="120" w:line="259" w:lineRule="auto"/>
    </w:pPr>
    <w:rPr>
      <w:rFonts w:ascii="Arial" w:cs="Arial" w:hAnsi="Arial" w:eastAsiaTheme="minorHAnsi"/>
    </w:rPr>
  </w:style>
  <w:style w:type="character" w:styleId="FALevel2Char" w:customStyle="1">
    <w:name w:val="FA: Level 2 Char"/>
    <w:basedOn w:val="DefaultParagraphFont"/>
    <w:link w:val="FALevel2"/>
    <w:rsid w:val="00532FDD"/>
    <w:rPr>
      <w:rFonts w:ascii="Arial" w:cs="Arial" w:hAnsi="Arial" w:eastAsiaTheme="minorHAnsi"/>
    </w:rPr>
  </w:style>
  <w:style w:type="character" w:styleId="Heading1Char" w:customStyle="1">
    <w:name w:val="Heading 1 Char"/>
    <w:basedOn w:val="DefaultParagraphFont"/>
    <w:link w:val="Heading1"/>
    <w:uiPriority w:val="9"/>
    <w:rsid w:val="00532FDD"/>
    <w:rPr>
      <w:rFonts w:asciiTheme="majorHAnsi" w:cstheme="majorBidi" w:eastAsiaTheme="majorEastAsia" w:hAnsiTheme="majorHAnsi"/>
      <w:color w:val="2f5496" w:themeColor="accent1" w:themeShade="0000BF"/>
      <w:sz w:val="32"/>
      <w:szCs w:val="32"/>
    </w:rPr>
  </w:style>
  <w:style w:type="paragraph" w:styleId="FABulletPoints" w:customStyle="1">
    <w:name w:val="FA: Bullet Points"/>
    <w:basedOn w:val="Normal"/>
    <w:link w:val="FABulletPointsChar"/>
    <w:qFormat w:val="1"/>
    <w:rsid w:val="00532FDD"/>
    <w:pPr>
      <w:widowControl w:val="1"/>
      <w:tabs>
        <w:tab w:val="num" w:pos="720"/>
      </w:tabs>
      <w:ind w:left="720" w:hanging="720"/>
    </w:pPr>
    <w:rPr>
      <w:rFonts w:ascii="Arial" w:cs="Arial" w:hAnsi="Arial" w:eastAsiaTheme="minorHAnsi"/>
    </w:rPr>
  </w:style>
  <w:style w:type="character" w:styleId="FABulletPointsChar" w:customStyle="1">
    <w:name w:val="FA: Bullet Points Char"/>
    <w:basedOn w:val="DefaultParagraphFont"/>
    <w:link w:val="FABulletPoints"/>
    <w:rsid w:val="00532FDD"/>
    <w:rPr>
      <w:rFonts w:ascii="Arial" w:cs="Arial" w:hAnsi="Arial" w:eastAsiaTheme="minorHAnsi"/>
    </w:rPr>
  </w:style>
  <w:style w:type="paragraph" w:styleId="Revision">
    <w:name w:val="Revision"/>
    <w:hidden w:val="1"/>
    <w:uiPriority w:val="99"/>
    <w:semiHidden w:val="1"/>
    <w:rsid w:val="00CE0EDB"/>
    <w:pPr>
      <w:widowControl w:val="1"/>
    </w:p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3.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2Ijt8gTikfaLp5O6Q8Hz7vnlIyg==">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2020-10-15T09:02:00Z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